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
        <w:ind w:firstLine="0"/>
        <w:rPr>
          <w:rFonts w:ascii="Times New Roman" w:hAnsi="Times New Roman" w:eastAsia="Times New Roman" w:cs="Times New Roman"/>
        </w:rPr>
      </w:pPr>
      <w:bookmarkStart w:id="0" w:name="_hlzsgj5a900h"/>
      <w:r>
        <w:rPr>
          <w:rFonts w:ascii="Times New Roman" w:hAnsi="Times New Roman" w:eastAsia="Times New Roman" w:cs="Times New Roman"/>
        </w:rPr>
      </w:r>
      <w:bookmarkEnd w:id="0"/>
      <w:r>
        <w:rPr>
          <w:rFonts w:ascii="Times New Roman" w:hAnsi="Times New Roman" w:eastAsia="Times New Roman" w:cs="Times New Roman"/>
        </w:rPr>
        <w:t xml:space="preserve">Table S2. Part of the key for determination of </w:t>
      </w:r>
      <w:r>
        <w:rPr>
          <w:rFonts w:ascii="Times New Roman" w:hAnsi="Times New Roman" w:eastAsia="Times New Roman" w:cs="Times New Roman"/>
          <w:i/>
        </w:rPr>
        <w:t>Eulimnogammarus</w:t>
      </w:r>
      <w:r>
        <w:rPr>
          <w:rFonts w:ascii="Times New Roman" w:hAnsi="Times New Roman" w:eastAsia="Times New Roman" w:cs="Times New Roman"/>
        </w:rPr>
        <w:t xml:space="preserve"> species (Bazikalova, 1945)</w:t>
      </w:r>
    </w:p>
    <w:p>
      <w:pPr>
        <w:ind w:firstLine="0"/>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ind w:firstLine="0"/>
        <w:rPr>
          <w:rFonts w:ascii="Times New Roman" w:hAnsi="Times New Roman" w:eastAsia="Times New Roman" w:cs="Times New Roman"/>
          <w:sz w:val="24"/>
          <w:szCs w:val="24"/>
        </w:rPr>
      </w:pPr>
      <w:r>
        <w:rPr>
          <w:rFonts w:ascii="Times New Roman" w:hAnsi="Times New Roman" w:eastAsia="Times New Roman" w:cs="Times New Roman"/>
          <w:sz w:val="24"/>
          <w:szCs w:val="24"/>
        </w:rPr>
        <w:t>18 (17) The outer ramus of uropod III is armed with long setae and is 3–5 times longer than the inner ramus.</w:t>
      </w:r>
    </w:p>
    <w:p>
      <w:pPr>
        <w:ind w:firstLine="0"/>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19(20) The outer ramus of uropod III is one-jointed ------------------- </w:t>
      </w:r>
      <w:r>
        <w:rPr>
          <w:rFonts w:ascii="Times New Roman" w:hAnsi="Times New Roman" w:eastAsia="Times New Roman" w:cs="Times New Roman"/>
          <w:i/>
          <w:sz w:val="24"/>
          <w:szCs w:val="24"/>
        </w:rPr>
        <w:t>E. marituji</w:t>
      </w:r>
      <w:r>
        <w:rPr>
          <w:rFonts w:ascii="Times New Roman" w:hAnsi="Times New Roman" w:eastAsia="Times New Roman" w:cs="Times New Roman"/>
          <w:i/>
          <w:sz w:val="24"/>
          <w:szCs w:val="24"/>
        </w:rPr>
      </w:r>
    </w:p>
    <w:p>
      <w:pPr>
        <w:ind w:firstLine="0"/>
        <w:rPr>
          <w:rFonts w:ascii="Times New Roman" w:hAnsi="Times New Roman" w:eastAsia="Times New Roman" w:cs="Times New Roman"/>
          <w:sz w:val="24"/>
          <w:szCs w:val="24"/>
        </w:rPr>
      </w:pPr>
      <w:r>
        <w:rPr>
          <w:rFonts w:ascii="Times New Roman" w:hAnsi="Times New Roman" w:eastAsia="Times New Roman" w:cs="Times New Roman"/>
          <w:sz w:val="24"/>
          <w:szCs w:val="24"/>
        </w:rPr>
        <w:t>20(19) The outer ramus of uropod III is two-jointed</w:t>
      </w:r>
    </w:p>
    <w:p>
      <w:pPr>
        <w:ind w:firstLine="0"/>
        <w:rPr>
          <w:rFonts w:ascii="Times New Roman" w:hAnsi="Times New Roman" w:eastAsia="Times New Roman" w:cs="Times New Roman"/>
          <w:i/>
          <w:sz w:val="24"/>
          <w:szCs w:val="24"/>
        </w:rPr>
      </w:pPr>
      <w:r>
        <w:rPr>
          <w:rFonts w:ascii="Times New Roman" w:hAnsi="Times New Roman" w:eastAsia="Times New Roman" w:cs="Times New Roman"/>
          <w:sz w:val="24"/>
          <w:szCs w:val="24"/>
        </w:rPr>
        <w:t>21(22) The outer ramus of uropod III is one-jointed is 5 times or more longer than the inner one. Coxae of the first pair have a lobe protruding ventrally and to the front ----------------</w:t>
      </w:r>
      <w:r>
        <w:rPr>
          <w:rFonts w:ascii="Times New Roman" w:hAnsi="Times New Roman" w:eastAsia="Times New Roman" w:cs="Times New Roman"/>
          <w:i/>
          <w:sz w:val="24"/>
          <w:szCs w:val="24"/>
        </w:rPr>
        <w:t>E. viridis</w:t>
      </w:r>
      <w:r>
        <w:rPr>
          <w:rFonts w:ascii="Times New Roman" w:hAnsi="Times New Roman" w:eastAsia="Times New Roman" w:cs="Times New Roman"/>
          <w:i/>
          <w:sz w:val="24"/>
          <w:szCs w:val="24"/>
        </w:rPr>
      </w:r>
    </w:p>
    <w:p>
      <w:pPr>
        <w:ind w:firstLine="0"/>
        <w:rPr>
          <w:rFonts w:ascii="Times New Roman" w:hAnsi="Times New Roman" w:eastAsia="Times New Roman" w:cs="Times New Roman"/>
          <w:sz w:val="24"/>
          <w:szCs w:val="24"/>
        </w:rPr>
      </w:pPr>
      <w:r>
        <w:rPr>
          <w:rFonts w:ascii="Times New Roman" w:hAnsi="Times New Roman" w:eastAsia="Times New Roman" w:cs="Times New Roman"/>
          <w:sz w:val="24"/>
          <w:szCs w:val="24"/>
        </w:rPr>
      </w:r>
    </w:p>
    <w:tbl>
      <w:tblPr>
        <w:tblStyle w:val=""/>
        <w:name w:val="Table1"/>
        <w:tabOrder w:val="0"/>
        <w:jc w:val="left"/>
        <w:tblInd w:w="0" w:type="dxa"/>
        <w:tblW w:w="14678" w:type="dxa"/>
        <w:tblLook w:val="0600" w:firstRow="0" w:lastRow="0" w:firstColumn="0" w:lastColumn="0" w:noHBand="1" w:noVBand="1"/>
        <w:tblPrChange w:id="1" w:author="Unknown" w:date="1970-01-01T08:00:00Z">
          <w:tblPr>
            <w:name w:val="Table1"/>
            <w:tabOrder w:val="0"/>
            <w:jc w:val="left"/>
            <w:tblInd w:w="0" w:type="dxa"/>
            <w:tblW w:w="0" w:type="dxa"/>
          </w:tblPr>
        </w:tblPrChange>
      </w:tblPr>
      <w:tblGrid>
        <w:gridCol w:w="7961"/>
        <w:gridCol w:w="6717"/>
        <w:tblGridChange w:id="2" w:author="Unknown" w:date="1970-01-01T08:00:00Z">
          <w:tblGrid>
            <w:gridCol w:w="5580"/>
            <w:gridCol w:w="5250"/>
          </w:tblGrid>
        </w:tblGridChange>
      </w:tblGrid>
      <w:tr>
        <w:trPr>
          <w:tblHeader w:val="0"/>
          <w:cantSplit w:val="0"/>
          <w:trHeight w:val="0" w:hRule="auto"/>
          <w:trPrChange w:id="3" w:author="Unknown" w:date="1970-01-01T08:00:00Z">
            <w:trPr>
              <w:tblHeader w:val="0"/>
              <w:cantSplit w:val="0"/>
              <w:trHeight w:val="0" w:hRule="auto"/>
            </w:trPr>
          </w:trPrChange>
        </w:trPr>
        <w:tc>
          <w:tcPr>
            <w:tcW w:w="7961"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2807114" protected="0"/>
            <w:tcPrChange w:id="4" w:author="Unknown" w:date="1970-01-01T08:00:00Z">
              <w:tcPr>
                <w:tcW w:w="5580"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2807114" protected="0"/>
              </w:tcPr>
            </w:tcPrChange>
          </w:tcPr>
          <w:p>
            <w:pPr>
              <w:ind w:firstLine="0"/>
              <w:spacing w:line="240" w:lineRule="auto"/>
              <w:jc w:val="left"/>
              <w:widowControl w:val="0"/>
              <w:rPr>
                <w:rFonts w:ascii="Times New Roman" w:hAnsi="Times New Roman" w:eastAsia="Times New Roman" w:cs="Times New Roman"/>
                <w:sz w:val="24"/>
                <w:szCs w:val="24"/>
              </w:rPr>
            </w:pPr>
            <w:r>
              <w:rPr>
                <w:rFonts w:ascii="Times New Roman" w:hAnsi="Times New Roman" w:eastAsia="Times New Roman" w:cs="Times New Roman"/>
                <w:i/>
                <w:sz w:val="24"/>
                <w:szCs w:val="24"/>
              </w:rPr>
              <w:t>Eulimnogammarus (Philolimnogammarus) viridis</w:t>
            </w:r>
            <w:r>
              <w:rPr>
                <w:rFonts w:ascii="Times New Roman" w:hAnsi="Times New Roman" w:eastAsia="Times New Roman" w:cs="Times New Roman"/>
                <w:sz w:val="24"/>
                <w:szCs w:val="24"/>
              </w:rPr>
              <w:t xml:space="preserve"> (Dyb.)</w:t>
            </w:r>
          </w:p>
        </w:tc>
        <w:tc>
          <w:tcPr>
            <w:tcW w:w="6717"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2807114" protected="0"/>
            <w:tcPrChange w:id="5" w:author="Unknown" w:date="1970-01-01T08:00:00Z">
              <w:tcPr>
                <w:tcW w:w="5250"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2807114" protected="0"/>
              </w:tcPr>
            </w:tcPrChange>
          </w:tcPr>
          <w:p>
            <w:pPr>
              <w:ind w:firstLine="0"/>
              <w:spacing w:line="240" w:lineRule="auto"/>
              <w:jc w:val="left"/>
              <w:widowControl w:val="0"/>
              <w:rPr>
                <w:rFonts w:ascii="Times New Roman" w:hAnsi="Times New Roman" w:eastAsia="Times New Roman" w:cs="Times New Roman"/>
                <w:sz w:val="24"/>
                <w:szCs w:val="24"/>
              </w:rPr>
            </w:pPr>
            <w:r>
              <w:rPr>
                <w:rFonts w:ascii="Times New Roman" w:hAnsi="Times New Roman" w:eastAsia="Times New Roman" w:cs="Times New Roman"/>
                <w:i/>
                <w:sz w:val="24"/>
                <w:szCs w:val="24"/>
              </w:rPr>
              <w:t>Eulimnogammarus (Philolimnogammarus) marituji</w:t>
            </w:r>
            <w:r>
              <w:rPr>
                <w:rFonts w:ascii="Times New Roman" w:hAnsi="Times New Roman" w:eastAsia="Times New Roman" w:cs="Times New Roman"/>
                <w:sz w:val="24"/>
                <w:szCs w:val="24"/>
              </w:rPr>
              <w:t xml:space="preserve"> (sp.nov. = Baz)</w:t>
            </w:r>
          </w:p>
        </w:tc>
      </w:tr>
      <w:tr>
        <w:trPr>
          <w:tblHeader w:val="0"/>
          <w:cantSplit w:val="0"/>
          <w:trHeight w:val="0" w:hRule="auto"/>
          <w:trPrChange w:id="6" w:author="Unknown" w:date="1970-01-01T08:00:00Z">
            <w:trPr>
              <w:tblHeader w:val="0"/>
              <w:cantSplit w:val="0"/>
              <w:trHeight w:val="0" w:hRule="auto"/>
            </w:trPr>
          </w:trPrChange>
        </w:trPr>
        <w:tc>
          <w:tcPr>
            <w:tcW w:w="7961"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2807114" protected="0"/>
            <w:tcPrChange w:id="7" w:author="Unknown" w:date="1970-01-01T08:00:00Z">
              <w:tcPr>
                <w:tcW w:w="5580"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2807114" protected="0"/>
              </w:tcPr>
            </w:tcPrChange>
          </w:tcPr>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Spines are found on all metasome and urosome segments on more or less clearly visible knolls. The number of spines is varying; more spines are found in adult animals than in juveniles.</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The head segment has a weakly pronounced rostrum; lateral lobes are truncated; eyes are black and kidney-shaped.</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The upper antennae are slightly shorter than the body; peduncles are 1/3 shorter than the peduncles of the lower antennae; the main joint is usually shorter than the head segment and bears 2–3 spines at the ventral anterior margin and the same number of spines at the ventral margin; the 2nd joint has the same length as the 1st joint and also has spines and solitary setae at the ventral margin; the 3rd joint as almost twice shorter than the 2nd joint and has no spines. The flagellum contains 49–66 joints, while the accessory flagellum comprises 5–6 joints.</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The lower antennae are slightly shorter than the upper ones; the antennal cone is shorter than the 3rd joint of the peduncle, with the latter bearing a tuft of long straight setae; the 4th is shorter than the 5th, bears rare spines at the dorsal margin and thick tufts of spines at the ventral margin; the th joint is armed only with setae; the flagellum comprises 16–19 joints, which are also armed with tufts of setae.</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The central joint of the mandibular palpus is wide and has a dented margin; the distal joint has a line of short setae and two lateral tufts; the outer plate of the 1st pair of maxillae has comb-shaped needles; the inner plate is ovoid, with 19–20 needles. The outer plate of maxillipeds is quite short, with blunt needles; the inner one, in addition to the setae, bears 2–3 thick dents.</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Gnathopods of the 1st pair in both males and females have narrow almond-shaped subchelae, which are much larger than in the 2nd pair and armed with 1 blunt spine at the palmar margin and 2–3 sharp ones at the proximal part; the 2nd pair of gnathopods has narrow cup-shaped subchelae, also with one spine at the palmar edge and thick tufts of setae at the bottom margin of the joint. </w:t>
            </w:r>
            <w:r>
              <w:rPr>
                <w:rFonts w:ascii="Times New Roman" w:hAnsi="Times New Roman" w:eastAsia="Times New Roman" w:cs="Times New Roman"/>
                <w:b/>
                <w:sz w:val="24"/>
                <w:szCs w:val="24"/>
              </w:rPr>
              <w:t>Coxae of the 1st pair are rhomboid with a slightly protruding ventral anterior lobe</w:t>
            </w:r>
            <w:r>
              <w:rPr>
                <w:rFonts w:ascii="Times New Roman" w:hAnsi="Times New Roman" w:eastAsia="Times New Roman" w:cs="Times New Roman"/>
                <w:sz w:val="24"/>
                <w:szCs w:val="24"/>
              </w:rPr>
              <w:t>; those of the 2nd pair are constricted and rounded ventrally and bear rare short setae.</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Meropodites of the 1st and 2nd pairs of pereiopods are dilated; carpopodites of the 2nd pair are sufficiently shorter than propodites; all joints are armed with short setae; meropodites and carpopodites also bear spines at the top margin. Basipodies of the 3rd pair are wide, with rounded hind margin, in the 4th and 5th pairs are strongly constricted distally and form a small pointed lobe, which is more obvious in the 5th pair. All basipodites bear solitary spines at the anterior margin. Other joints are armed with setae and long strong spines. Dactyls are short and thick. </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Both peduncles and rami of the 1st and 2nd pairs of uropods are armed with spines. The outer ramus of the </w:t>
            </w:r>
            <w:r>
              <w:rPr>
                <w:rFonts w:ascii="Times New Roman" w:hAnsi="Times New Roman" w:eastAsia="Times New Roman" w:cs="Times New Roman"/>
                <w:b/>
                <w:sz w:val="24"/>
                <w:szCs w:val="24"/>
              </w:rPr>
              <w:t>uropods of the 3rd pair</w:t>
            </w:r>
            <w:r>
              <w:rPr>
                <w:rFonts w:ascii="Times New Roman" w:hAnsi="Times New Roman" w:eastAsia="Times New Roman" w:cs="Times New Roman"/>
                <w:sz w:val="24"/>
                <w:szCs w:val="24"/>
              </w:rPr>
              <w:t xml:space="preserve"> is wide with a barely visible distal joint, armed with spines and densely covered with regular setae; </w:t>
            </w:r>
            <w:r>
              <w:rPr>
                <w:rFonts w:ascii="Times New Roman" w:hAnsi="Times New Roman" w:eastAsia="Times New Roman" w:cs="Times New Roman"/>
                <w:b/>
                <w:sz w:val="24"/>
                <w:szCs w:val="24"/>
              </w:rPr>
              <w:t>the inner ramus is 5 times or more shorter than the outer one</w:t>
            </w:r>
            <w:r>
              <w:rPr>
                <w:rFonts w:ascii="Times New Roman" w:hAnsi="Times New Roman" w:eastAsia="Times New Roman" w:cs="Times New Roman"/>
                <w:sz w:val="24"/>
                <w:szCs w:val="24"/>
              </w:rPr>
              <w:t>, also with spines and regular setae at the top and along the inner margin.</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b/>
                <w:sz w:val="24"/>
                <w:szCs w:val="24"/>
              </w:rPr>
              <w:t>Telson</w:t>
            </w:r>
            <w:r>
              <w:rPr>
                <w:rFonts w:ascii="Times New Roman" w:hAnsi="Times New Roman" w:eastAsia="Times New Roman" w:cs="Times New Roman"/>
                <w:sz w:val="24"/>
                <w:szCs w:val="24"/>
              </w:rPr>
              <w:t xml:space="preserve"> is incised to the base with </w:t>
            </w:r>
            <w:r>
              <w:rPr>
                <w:rFonts w:ascii="Times New Roman" w:hAnsi="Times New Roman" w:eastAsia="Times New Roman" w:cs="Times New Roman"/>
                <w:b/>
                <w:sz w:val="24"/>
                <w:szCs w:val="24"/>
              </w:rPr>
              <w:t>rami much narrower towards the distal edge</w:t>
            </w:r>
            <w:r>
              <w:rPr>
                <w:rFonts w:ascii="Times New Roman" w:hAnsi="Times New Roman" w:eastAsia="Times New Roman" w:cs="Times New Roman"/>
                <w:sz w:val="24"/>
                <w:szCs w:val="24"/>
              </w:rPr>
              <w:t xml:space="preserve"> and armed with 2 apical spines and setae and 1 spine and 1–2 setae at the outer margin.</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Body length 20–26 mm.</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Distribution: throughout Lake Baikal; Angara near the source.</w:t>
            </w:r>
          </w:p>
        </w:tc>
        <w:tc>
          <w:tcPr>
            <w:tcW w:w="6717"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2807114" protected="0"/>
            <w:tcPrChange w:id="8" w:author="Unknown" w:date="1970-01-01T08:00:00Z">
              <w:tcPr>
                <w:tcW w:w="5250"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2807114" protected="0"/>
              </w:tcPr>
            </w:tcPrChange>
          </w:tcPr>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The body is smooth and laterally compressed. The 2nd and 3rd metasome segments, as well as all three urosome segments, are armed with strong spines.</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The head segment is short; eyes are large, black, and kidney-shaped.</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The upper antennae equal in length about ½ of the body; their peduncles are shorter than the peduncles of the lower antennae; the main joint is longer than the head segment or equal in length, with strong spines at the ventral margin; the 2nd joint is slightly shorter than the main joint; the 3rd joint as almost twice shorter than joint II; both the 2nd and 3rd joints bear rare setae at the ventral margin and do not bear spines. The flagellum contains 36–38 joints, while the accessory flagellum comprises 5–6 joints.</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The antennal cone is almost twice shorter than the 3rd joint of the peduncle; the last joint has a divergent tuft of setae in the ventral anterior margin, the 4th joint is slightly thicker and shorter than the 5th one; both bear tufts of long setae at the ventral margin; the 4th joint also as a row of spines at the dorsal margin. The flagellum contains 14–15 joints, also with long setae at the edges.</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Mothparts as in </w:t>
            </w:r>
            <w:r>
              <w:rPr>
                <w:rFonts w:ascii="Times New Roman" w:hAnsi="Times New Roman" w:eastAsia="Times New Roman" w:cs="Times New Roman"/>
                <w:i/>
                <w:sz w:val="24"/>
                <w:szCs w:val="24"/>
              </w:rPr>
              <w:t>E. viridis</w:t>
            </w:r>
            <w:r>
              <w:rPr>
                <w:rFonts w:ascii="Times New Roman" w:hAnsi="Times New Roman" w:eastAsia="Times New Roman" w:cs="Times New Roman"/>
                <w:sz w:val="24"/>
                <w:szCs w:val="24"/>
              </w:rPr>
              <w:t>.</w:t>
            </w:r>
          </w:p>
          <w:p>
            <w:pPr>
              <w:ind w:firstLine="0"/>
              <w:spacing w:line="240" w:lineRule="auto"/>
              <w:jc w:val="left"/>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ind w:firstLine="0"/>
              <w:spacing w:line="240" w:lineRule="auto"/>
              <w:jc w:val="left"/>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ind w:firstLine="0"/>
              <w:spacing w:line="240" w:lineRule="auto"/>
              <w:jc w:val="left"/>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ind w:firstLine="0"/>
              <w:spacing w:line="240" w:lineRule="auto"/>
              <w:jc w:val="left"/>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Gnathopods of the 1st pair in males have narrow almond-shaped subchelae, with the palmar margin slightly concave and having a strong blunt central spine; there are 3 densely located boundary spines; the bottom part of the joint has 5 very short and blunt spines. Subchelae of the 2nd gnathopod pair are cup-shaped, with 1 central and 2 boundary spines and dense tufts of setae both at the top and bottom edges. </w:t>
            </w:r>
            <w:r>
              <w:rPr>
                <w:rFonts w:ascii="Times New Roman" w:hAnsi="Times New Roman" w:eastAsia="Times New Roman" w:cs="Times New Roman"/>
                <w:b/>
                <w:sz w:val="24"/>
                <w:szCs w:val="24"/>
              </w:rPr>
              <w:t xml:space="preserve">Coxae of the 1st pair are rhomboid with a less protruding ventral anterior lobe than in E. viridis; </w:t>
            </w:r>
            <w:r>
              <w:rPr>
                <w:rFonts w:ascii="Times New Roman" w:hAnsi="Times New Roman" w:eastAsia="Times New Roman" w:cs="Times New Roman"/>
                <w:sz w:val="24"/>
                <w:szCs w:val="24"/>
              </w:rPr>
              <w:t>those of the 2nd pair are strongly constricted ventrally. In females, subchelae of the 1st pair are are shorter and wider than in males, with a less curved dactyl; spines are the same as in males but weaker and with fewer small spines at the bottom edge; suchelae of the 2nd pair are identical in structure to those in males but are smaller.</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Meropodites of the 1st and 2nd pairs of pereiopods are dilated; carpopodites and propodites of the 1st pair are of the same length; of the 2nd pair carpopodites are sufficiently shorter than propodites. Basipodies of the 4th and 5th pairs are wide and piriform, those of the 3th pair are short and also slightly narrower towards the bottom; the aliform edge in the distal part forms a lobus protruding to the bottom.</w:t>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ind w:firstLine="0"/>
              <w:spacing w:line="240" w:lineRule="auto"/>
              <w:widowControl w:val="0"/>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Rami of the 1st uropod pair are equal in length; in the 2nd, the outer is shorter than the inner. Both rami and peduncles are armed with spines. </w:t>
            </w:r>
            <w:r>
              <w:rPr>
                <w:rFonts w:ascii="Times New Roman" w:hAnsi="Times New Roman" w:eastAsia="Times New Roman" w:cs="Times New Roman"/>
                <w:b/>
                <w:sz w:val="24"/>
                <w:szCs w:val="24"/>
              </w:rPr>
              <w:t xml:space="preserve">The outer ramus of the 3rd pair of uropods is wide, one-jointed, 3.5-times longer than the inner one; </w:t>
            </w:r>
            <w:r>
              <w:rPr>
                <w:rFonts w:ascii="Times New Roman" w:hAnsi="Times New Roman" w:eastAsia="Times New Roman" w:cs="Times New Roman"/>
                <w:sz w:val="24"/>
                <w:szCs w:val="24"/>
              </w:rPr>
              <w:t>both are armed with spines and densely covered with regular setae.</w:t>
            </w:r>
            <w:r>
              <w:rPr>
                <w:rFonts w:ascii="Times New Roman" w:hAnsi="Times New Roman" w:eastAsia="Times New Roman" w:cs="Times New Roman"/>
                <w:b/>
                <w:sz w:val="24"/>
                <w:szCs w:val="24"/>
              </w:rPr>
            </w:r>
          </w:p>
          <w:p>
            <w:pPr>
              <w:ind w:firstLine="0"/>
              <w:spacing w:line="240" w:lineRule="auto"/>
              <w:widowControl w:val="0"/>
              <w:rPr>
                <w:rFonts w:ascii="Times New Roman" w:hAnsi="Times New Roman" w:eastAsia="Times New Roman" w:cs="Times New Roman"/>
                <w:sz w:val="24"/>
                <w:szCs w:val="24"/>
              </w:rPr>
            </w:pPr>
            <w:r>
              <w:rPr>
                <w:rFonts w:ascii="Times New Roman" w:hAnsi="Times New Roman" w:eastAsia="Times New Roman" w:cs="Times New Roman"/>
                <w:b/>
                <w:sz w:val="24"/>
                <w:szCs w:val="24"/>
              </w:rPr>
              <w:t>Telson</w:t>
            </w:r>
            <w:r>
              <w:rPr>
                <w:rFonts w:ascii="Times New Roman" w:hAnsi="Times New Roman" w:eastAsia="Times New Roman" w:cs="Times New Roman"/>
                <w:sz w:val="24"/>
                <w:szCs w:val="24"/>
              </w:rPr>
              <w:t xml:space="preserve"> is incised to the base with </w:t>
            </w:r>
            <w:r>
              <w:rPr>
                <w:rFonts w:ascii="Times New Roman" w:hAnsi="Times New Roman" w:eastAsia="Times New Roman" w:cs="Times New Roman"/>
                <w:b/>
                <w:sz w:val="24"/>
                <w:szCs w:val="24"/>
              </w:rPr>
              <w:t>wide ovoid rami</w:t>
            </w:r>
            <w:r>
              <w:rPr>
                <w:rFonts w:ascii="Times New Roman" w:hAnsi="Times New Roman" w:eastAsia="Times New Roman" w:cs="Times New Roman"/>
                <w:sz w:val="24"/>
                <w:szCs w:val="24"/>
              </w:rPr>
              <w:t xml:space="preserve"> bearing a group of spines and solitary setae at the top and 1 spine and 1 seta at the outer side. </w:t>
            </w:r>
          </w:p>
          <w:p>
            <w:pPr>
              <w:ind w:firstLine="0"/>
              <w:spacing w:line="240" w:lineRule="auto"/>
              <w:jc w:val="left"/>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Body length 16–20 mm.</w:t>
            </w:r>
          </w:p>
          <w:p>
            <w:pPr>
              <w:ind w:firstLine="0"/>
              <w:spacing w:line="240" w:lineRule="auto"/>
              <w:jc w:val="left"/>
              <w:widowControl w:val="0"/>
              <w:rPr>
                <w:rFonts w:ascii="Times New Roman" w:hAnsi="Times New Roman" w:eastAsia="Times New Roman" w:cs="Times New Roman"/>
                <w:sz w:val="24"/>
                <w:szCs w:val="24"/>
              </w:rPr>
            </w:pPr>
            <w:r>
              <w:rPr>
                <w:rFonts w:ascii="Times New Roman" w:hAnsi="Times New Roman" w:eastAsia="Times New Roman" w:cs="Times New Roman"/>
                <w:sz w:val="24"/>
                <w:szCs w:val="24"/>
              </w:rPr>
              <w:t>Distribution: Southern Lake Baikal (Marituj).</w:t>
            </w:r>
          </w:p>
        </w:tc>
      </w:tr>
    </w:tbl>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pStyle w:val="para2"/>
        <w:ind w:firstLine="0"/>
        <w:rPr>
          <w:rFonts w:ascii="Times New Roman" w:hAnsi="Times New Roman" w:eastAsia="Times New Roman" w:cs="Times New Roman"/>
        </w:rPr>
      </w:pPr>
      <w:bookmarkStart w:id="9" w:name="_f0ojcpc8ddq9"/>
      <w:r>
        <w:rPr>
          <w:rFonts w:ascii="Times New Roman" w:hAnsi="Times New Roman" w:eastAsia="Times New Roman" w:cs="Times New Roman"/>
        </w:rPr>
      </w:r>
      <w:bookmarkEnd w:id="9"/>
      <w:r>
        <w:rPr>
          <w:rFonts w:ascii="Times New Roman" w:hAnsi="Times New Roman" w:eastAsia="Times New Roman" w:cs="Times New Roman"/>
        </w:rPr>
      </w:r>
    </w:p>
    <w:p>
      <w:pPr>
        <w:pStyle w:val="para2"/>
        <w:ind w:firstLine="0"/>
        <w:rPr>
          <w:rFonts w:ascii="Times New Roman" w:hAnsi="Times New Roman" w:eastAsia="Times New Roman" w:cs="Times New Roman"/>
          <w:lang w:val="ru-ru" w:eastAsia="zh-cn" w:bidi="ar-sa"/>
        </w:rPr>
      </w:pPr>
      <w:r>
        <w:br w:type="page"/>
      </w:r>
      <w:bookmarkStart w:id="10" w:name="_dig7nf151ej0"/>
      <w:r>
        <w:rPr>
          <w:rFonts w:ascii="Times New Roman" w:hAnsi="Times New Roman" w:eastAsia="Times New Roman" w:cs="Times New Roman"/>
          <w:lang w:val="ru-ru" w:eastAsia="zh-cn" w:bidi="ar-sa"/>
        </w:rPr>
      </w:r>
      <w:bookmarkEnd w:id="10"/>
      <w:r>
        <w:rPr>
          <w:rFonts w:ascii="Times New Roman" w:hAnsi="Times New Roman" w:eastAsia="Times New Roman" w:cs="Times New Roman"/>
          <w:lang w:val="ru-ru" w:eastAsia="zh-cn" w:bidi="ar-sa"/>
        </w:rPr>
        <w:t xml:space="preserve">Приложение, таблица 2. Часть ключа для определения видов рода </w:t>
      </w:r>
      <w:r>
        <w:rPr>
          <w:rFonts w:ascii="Times New Roman" w:hAnsi="Times New Roman" w:eastAsia="Times New Roman" w:cs="Times New Roman"/>
          <w:i/>
          <w:lang w:val="ru-ru" w:eastAsia="zh-cn" w:bidi="ar-sa"/>
        </w:rPr>
        <w:t>Eulimnogammarus</w:t>
      </w:r>
      <w:r>
        <w:rPr>
          <w:rFonts w:ascii="Times New Roman" w:hAnsi="Times New Roman" w:eastAsia="Times New Roman" w:cs="Times New Roman"/>
          <w:lang w:val="ru-ru" w:eastAsia="zh-cn" w:bidi="ar-sa"/>
        </w:rPr>
        <w:t xml:space="preserve"> (Базикалова, 1945)</w:t>
      </w:r>
    </w:p>
    <w:p>
      <w:pPr>
        <w:ind w:firstLine="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r>
    </w:p>
    <w:p>
      <w:pPr>
        <w:ind w:firstLine="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18 (17) Наружная ветвь уроподов III пары вооружена длинными щетинками, в 3–5 раз длиннее внутренней.</w:t>
      </w:r>
    </w:p>
    <w:p>
      <w:pPr>
        <w:ind w:firstLine="0"/>
        <w:rPr>
          <w:rFonts w:ascii="Times New Roman" w:hAnsi="Times New Roman" w:eastAsia="Times New Roman" w:cs="Times New Roman"/>
          <w:i/>
          <w:sz w:val="24"/>
          <w:szCs w:val="24"/>
          <w:lang w:val="ru-ru" w:eastAsia="zh-cn" w:bidi="ar-sa"/>
        </w:rPr>
      </w:pPr>
      <w:r>
        <w:rPr>
          <w:rFonts w:ascii="Times New Roman" w:hAnsi="Times New Roman" w:eastAsia="Times New Roman" w:cs="Times New Roman"/>
          <w:sz w:val="24"/>
          <w:szCs w:val="24"/>
          <w:lang w:val="ru-ru" w:eastAsia="zh-cn" w:bidi="ar-sa"/>
        </w:rPr>
        <w:t xml:space="preserve">19(20) Наружная ветвь уроподов III пары одночленистая ------------------- </w:t>
      </w:r>
      <w:r>
        <w:rPr>
          <w:rFonts w:ascii="Times New Roman" w:hAnsi="Times New Roman" w:eastAsia="Times New Roman" w:cs="Times New Roman"/>
          <w:i/>
          <w:sz w:val="24"/>
          <w:szCs w:val="24"/>
          <w:lang w:val="ru-ru" w:eastAsia="zh-cn" w:bidi="ar-sa"/>
        </w:rPr>
        <w:t>E. marituji</w:t>
      </w:r>
      <w:r>
        <w:rPr>
          <w:rFonts w:ascii="Times New Roman" w:hAnsi="Times New Roman" w:eastAsia="Times New Roman" w:cs="Times New Roman"/>
          <w:i/>
          <w:sz w:val="24"/>
          <w:szCs w:val="24"/>
          <w:lang w:val="ru-ru" w:eastAsia="zh-cn" w:bidi="ar-sa"/>
        </w:rPr>
      </w:r>
    </w:p>
    <w:p>
      <w:pPr>
        <w:ind w:firstLine="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20(19) Наружная ветвь уроподов III пары двучленистая</w:t>
      </w:r>
    </w:p>
    <w:p>
      <w:pPr>
        <w:ind w:firstLine="0"/>
        <w:rPr>
          <w:rFonts w:ascii="Times New Roman" w:hAnsi="Times New Roman" w:eastAsia="Times New Roman" w:cs="Times New Roman"/>
          <w:i/>
          <w:sz w:val="24"/>
          <w:szCs w:val="24"/>
          <w:lang w:val="ru-ru" w:eastAsia="zh-cn" w:bidi="ar-sa"/>
        </w:rPr>
      </w:pPr>
      <w:r>
        <w:rPr>
          <w:rFonts w:ascii="Times New Roman" w:hAnsi="Times New Roman" w:eastAsia="Times New Roman" w:cs="Times New Roman"/>
          <w:sz w:val="24"/>
          <w:szCs w:val="24"/>
          <w:lang w:val="ru-ru" w:eastAsia="zh-cn" w:bidi="ar-sa"/>
        </w:rPr>
        <w:t>21(22) Наружная ветвь уроподов III пары в 5 и более раз длиннее внутренней. Эпимеральные пластинки I пары с вытянутым вперед нижне-передним углом. ----------------</w:t>
      </w:r>
      <w:r>
        <w:rPr>
          <w:rFonts w:ascii="Times New Roman" w:hAnsi="Times New Roman" w:eastAsia="Times New Roman" w:cs="Times New Roman"/>
          <w:i/>
          <w:sz w:val="24"/>
          <w:szCs w:val="24"/>
          <w:lang w:val="ru-ru" w:eastAsia="zh-cn" w:bidi="ar-sa"/>
        </w:rPr>
        <w:t>E. viridis</w:t>
      </w:r>
      <w:r>
        <w:rPr>
          <w:rFonts w:ascii="Times New Roman" w:hAnsi="Times New Roman" w:eastAsia="Times New Roman" w:cs="Times New Roman"/>
          <w:i/>
          <w:sz w:val="24"/>
          <w:szCs w:val="24"/>
          <w:lang w:val="ru-ru" w:eastAsia="zh-cn" w:bidi="ar-sa"/>
        </w:rPr>
      </w:r>
    </w:p>
    <w:p>
      <w:pPr>
        <w:ind w:firstLine="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r>
    </w:p>
    <w:tbl>
      <w:tblPr>
        <w:tblStyle w:val=""/>
        <w:name w:val="Table2"/>
        <w:tabOrder w:val="0"/>
        <w:jc w:val="left"/>
        <w:tblInd w:w="0" w:type="dxa"/>
        <w:tblW w:w="14214" w:type="dxa"/>
        <w:tblLook w:val="0600" w:firstRow="0" w:lastRow="0" w:firstColumn="0" w:lastColumn="0" w:noHBand="1" w:noVBand="1"/>
        <w:tblPrChange w:id="11" w:author="Unknown" w:date="1970-01-01T08:00:00Z">
          <w:tblPr>
            <w:name w:val="Table2"/>
            <w:tabOrder w:val="0"/>
            <w:jc w:val="left"/>
            <w:tblInd w:w="0" w:type="dxa"/>
            <w:tblW w:w="0" w:type="dxa"/>
          </w:tblPr>
        </w:tblPrChange>
      </w:tblPr>
      <w:tblGrid>
        <w:gridCol w:w="7363"/>
        <w:gridCol w:w="6851"/>
        <w:tblGridChange w:id="12" w:author="Unknown" w:date="1970-01-01T08:00:00Z">
          <w:tblGrid>
            <w:gridCol w:w="5580"/>
            <w:gridCol w:w="5250"/>
          </w:tblGrid>
        </w:tblGridChange>
      </w:tblGrid>
      <w:tr>
        <w:trPr>
          <w:tblHeader w:val="0"/>
          <w:cantSplit w:val="0"/>
          <w:trHeight w:val="0" w:hRule="auto"/>
          <w:trPrChange w:id="13" w:author="Unknown" w:date="1970-01-01T08:00:00Z">
            <w:trPr>
              <w:tblHeader w:val="0"/>
              <w:cantSplit w:val="0"/>
              <w:trHeight w:val="0" w:hRule="auto"/>
            </w:trPr>
          </w:trPrChange>
        </w:trPr>
        <w:tc>
          <w:tcPr>
            <w:tcW w:w="7363"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2807114" protected="0"/>
            <w:tcPrChange w:id="14" w:author="Unknown" w:date="1970-01-01T08:00:00Z">
              <w:tcPr>
                <w:tcW w:w="5580"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2807114" protected="0"/>
              </w:tcPr>
            </w:tcPrChange>
          </w:tcPr>
          <w:p>
            <w:pPr>
              <w:ind w:left="0" w:right="0" w:firstLine="0"/>
              <w:spacing w:before="0" w:after="0" w:line="240" w:lineRule="auto"/>
              <w:jc w:val="left"/>
              <w:pageBreakBefore w:val="0"/>
              <w:keepNext w:val="0"/>
              <w:keepLines w:val="0"/>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i/>
                <w:sz w:val="24"/>
                <w:szCs w:val="24"/>
                <w:lang w:val="ru-ru" w:eastAsia="zh-cn" w:bidi="ar-sa"/>
              </w:rPr>
              <w:t>Eulimnogammarus (Philolimnogammarus) viridis</w:t>
            </w:r>
            <w:r>
              <w:rPr>
                <w:rFonts w:ascii="Times New Roman" w:hAnsi="Times New Roman" w:eastAsia="Times New Roman" w:cs="Times New Roman"/>
                <w:sz w:val="24"/>
                <w:szCs w:val="24"/>
                <w:lang w:val="ru-ru" w:eastAsia="zh-cn" w:bidi="ar-sa"/>
              </w:rPr>
              <w:t xml:space="preserve"> (Dyb.)</w:t>
            </w:r>
          </w:p>
        </w:tc>
        <w:tc>
          <w:tcPr>
            <w:tcW w:w="6851"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2807114" protected="0"/>
            <w:tcPrChange w:id="15" w:author="Unknown" w:date="1970-01-01T08:00:00Z">
              <w:tcPr>
                <w:tcW w:w="5250"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2807114" protected="0"/>
              </w:tcPr>
            </w:tcPrChange>
          </w:tcPr>
          <w:p>
            <w:pPr>
              <w:ind w:firstLine="0"/>
              <w:spacing w:line="240" w:lineRule="auto"/>
              <w:jc w:val="left"/>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i/>
                <w:sz w:val="24"/>
                <w:szCs w:val="24"/>
                <w:lang w:val="ru-ru" w:eastAsia="zh-cn" w:bidi="ar-sa"/>
              </w:rPr>
              <w:t xml:space="preserve">Eulimnogammarus (Philolimnogammarus) marituji </w:t>
            </w:r>
            <w:r>
              <w:rPr>
                <w:rFonts w:ascii="Times New Roman" w:hAnsi="Times New Roman" w:eastAsia="Times New Roman" w:cs="Times New Roman"/>
                <w:sz w:val="24"/>
                <w:szCs w:val="24"/>
                <w:lang w:val="ru-ru" w:eastAsia="zh-cn" w:bidi="ar-sa"/>
              </w:rPr>
              <w:t>(sp.nov. = Baz)</w:t>
            </w:r>
          </w:p>
        </w:tc>
      </w:tr>
      <w:tr>
        <w:trPr>
          <w:tblHeader w:val="0"/>
          <w:cantSplit w:val="0"/>
          <w:trHeight w:val="0" w:hRule="auto"/>
          <w:trPrChange w:id="16" w:author="Unknown" w:date="1970-01-01T08:00:00Z">
            <w:trPr>
              <w:tblHeader w:val="0"/>
              <w:cantSplit w:val="0"/>
              <w:trHeight w:val="0" w:hRule="auto"/>
            </w:trPr>
          </w:trPrChange>
        </w:trPr>
        <w:tc>
          <w:tcPr>
            <w:tcW w:w="7363"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2807114" protected="0"/>
            <w:tcPrChange w:id="17" w:author="Unknown" w:date="1970-01-01T08:00:00Z">
              <w:tcPr>
                <w:tcW w:w="5580"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2807114" protected="0"/>
              </w:tcPr>
            </w:tcPrChange>
          </w:tcPr>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 xml:space="preserve">Шипы расположены на всех сегментах мета- и урозома, на более или менее ясно выраженных бугорках. Число шипов довольно непостоянно, у взрослых больше, чем у молодых. </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Головной сегмент с слабо выраженным rostrum; боковые лопасти срезаны; глаза черные, почковидные.</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Верхние антенны немного короче тела, стержни их на 1/3 короче стержней нижних антенн; основной членик обычно короче головного сегмента, на нижне-переднем углу несет 2-3 шипа и такое же количество их на нижней стороне; II членик равной длины с I, также с шипами и одиночными щетинками по нижнему краю; III почти вдвое короче II, без шипов. Жгут состоит из 49—66 члеников, придаточный жгутик из 5–6 члеников.</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Нижние антенны несколько короче верхних, антеннальный конус короче III членика стебля, несущего на нижне-переднем углу пучок длинных прямых щетинок; IV членик короче V, по верхнему краю несет редкие шипы, по нижнему густые пучки щетинок; V вооружен только щетинками; жгут состоит из 16-19 члеников, также снабженных пучками щетинок.</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В palpus мандибул средний членик широкий,с выемкой по краю; концевой с щеткой, состоящей из коротких щетинок и 2 боковыми пучками; наружная пластинка максилл I пары с гребневидными иглами; внутренняя яйцевидная, с 19—20 иглами. В максиллипедах наружная пластинка довольно короткая, с тупыми иглами; внутренняя, кроме щетинок, несет 2—3 толстых зубца.</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 xml:space="preserve">Гнатоподы у самцов и самок в I паре с узко-миндалевидными subchelae, значительно крупнее, чем во II, вооружены 1 тупым шипом на пальмарном крае и 2—3 острыми в проксимальной части; в II паре subchelae узкие, бокаловидные, также с одним шипом на пальмарном крае и густыми пучками щетинок по нижнему краю членика. </w:t>
            </w:r>
            <w:r>
              <w:rPr>
                <w:rFonts w:ascii="Times New Roman" w:hAnsi="Times New Roman" w:eastAsia="Times New Roman" w:cs="Times New Roman"/>
                <w:b/>
                <w:sz w:val="24"/>
                <w:szCs w:val="24"/>
                <w:lang w:val="ru-ru" w:eastAsia="zh-cn" w:bidi="ar-sa"/>
              </w:rPr>
              <w:t>Элимеральные пластинки в I паре ромбовидные, с несколько вытянутым нижне-передним углом</w:t>
            </w:r>
            <w:r>
              <w:rPr>
                <w:rFonts w:ascii="Times New Roman" w:hAnsi="Times New Roman" w:eastAsia="Times New Roman" w:cs="Times New Roman"/>
                <w:sz w:val="24"/>
                <w:szCs w:val="24"/>
                <w:lang w:val="ru-ru" w:eastAsia="zh-cn" w:bidi="ar-sa"/>
              </w:rPr>
              <w:t>; во II книзу сужены и закруглены, по переднему краю несут редкие, короткие щетинки.</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В переоподах I и II пар мероподиты расширены, карпоподиты во II паре заметно короче проподитов; все членики вооружены тонкими щетинками; меро- и карпоподиты, кроме того, на верхнем крае несут шипы. Базиподиты III  пары широкие, с закругленным задним краем, в IV и V парах книзу сильно сужены и образуют небольшую приостренную лопасть, более ясно выраженную в V паре. Все базиподиты по переднему краю несут одиночные шипы. Прочие членики вооружены щетинками и длинными крепкими шипами. Когти короткие, толстые.</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 xml:space="preserve">B уроподах I и II пар стержни и ветви вооружены шипами. </w:t>
            </w:r>
            <w:r>
              <w:rPr>
                <w:rFonts w:ascii="Times New Roman" w:hAnsi="Times New Roman" w:eastAsia="Times New Roman" w:cs="Times New Roman"/>
                <w:b/>
                <w:i/>
                <w:sz w:val="24"/>
                <w:szCs w:val="24"/>
                <w:lang w:val="ru-ru" w:eastAsia="zh-cn" w:bidi="ar-sa"/>
              </w:rPr>
              <w:t>В уроподах III пары</w:t>
            </w:r>
            <w:r>
              <w:rPr>
                <w:rFonts w:ascii="Times New Roman" w:hAnsi="Times New Roman" w:eastAsia="Times New Roman" w:cs="Times New Roman"/>
                <w:sz w:val="24"/>
                <w:szCs w:val="24"/>
                <w:lang w:val="ru-ru" w:eastAsia="zh-cn" w:bidi="ar-sa"/>
              </w:rPr>
              <w:t xml:space="preserve"> наружная ветвь широкая, с едва заметным концевым члеником, вооружена шипами и густо сидящими простыми щетинками; </w:t>
            </w:r>
            <w:r>
              <w:rPr>
                <w:rFonts w:ascii="Times New Roman" w:hAnsi="Times New Roman" w:eastAsia="Times New Roman" w:cs="Times New Roman"/>
                <w:b/>
                <w:i/>
                <w:sz w:val="24"/>
                <w:szCs w:val="24"/>
                <w:lang w:val="ru-ru" w:eastAsia="zh-cn" w:bidi="ar-sa"/>
              </w:rPr>
              <w:t>внутренняя в 5 и более раз короче наружной</w:t>
            </w:r>
            <w:r>
              <w:rPr>
                <w:rFonts w:ascii="Times New Roman" w:hAnsi="Times New Roman" w:eastAsia="Times New Roman" w:cs="Times New Roman"/>
                <w:sz w:val="24"/>
                <w:szCs w:val="24"/>
                <w:lang w:val="ru-ru" w:eastAsia="zh-cn" w:bidi="ar-sa"/>
              </w:rPr>
              <w:t>, также с шипами и простыми щетинками на вершине и по внутреннему краю.</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 xml:space="preserve">Telson разделен до основания, </w:t>
            </w:r>
            <w:r>
              <w:rPr>
                <w:rFonts w:ascii="Times New Roman" w:hAnsi="Times New Roman" w:eastAsia="Times New Roman" w:cs="Times New Roman"/>
                <w:b/>
                <w:sz w:val="24"/>
                <w:szCs w:val="24"/>
                <w:lang w:val="ru-ru" w:eastAsia="zh-cn" w:bidi="ar-sa"/>
              </w:rPr>
              <w:t>ветви его к концу сильно сужены</w:t>
            </w:r>
            <w:r>
              <w:rPr>
                <w:rFonts w:ascii="Times New Roman" w:hAnsi="Times New Roman" w:eastAsia="Times New Roman" w:cs="Times New Roman"/>
                <w:sz w:val="24"/>
                <w:szCs w:val="24"/>
                <w:lang w:val="ru-ru" w:eastAsia="zh-cn" w:bidi="ar-sa"/>
              </w:rPr>
              <w:t xml:space="preserve"> и вооружены 2 апикальными шипами и щетинками и одним шипом и 1–2 шетинками на внешнем крае.</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Длина тела 20-26 мм.</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Распространение: весь Байкал, Ангара у истока.</w:t>
            </w:r>
          </w:p>
        </w:tc>
        <w:tc>
          <w:tcPr>
            <w:tcW w:w="6851"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2807114" protected="0"/>
            <w:tcPrChange w:id="18" w:author="Unknown" w:date="1970-01-01T08:00:00Z">
              <w:tcPr>
                <w:tcW w:w="5250"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52807114" protected="0"/>
              </w:tcPr>
            </w:tcPrChange>
          </w:tcPr>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 xml:space="preserve">Тело гладкое, с боков сжатое. II и III сегменты метазома и все 3 cerмента урозома вооружены крепкими шипами. </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Головной сегмент короткий;</w:t>
            </w:r>
          </w:p>
          <w:p>
            <w:pPr>
              <w:ind w:firstLine="0"/>
              <w:spacing w:line="240" w:lineRule="auto"/>
              <w:jc w:val="left"/>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глаза крупные, черные, почковидные.</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 xml:space="preserve">Верхние антенны равны приблизительно половине длины тела и немного длиннее нижних; стержни их короче стержней нижних антенн; основной членик чуть длиннее головного сегмента или равен ему, с сильными шипами на нижней стороне; II немного короче основного, III вдвое короче II; оба с редкими щетинками на нижней стороне, без шипов. Жгут состоит из 36–38 члеников, придаточный жгутик из 5-6. </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В нижних антеннах антеннальный конус почти вдвое короче III членика стержня, последний с расходящимся пучком щетинок на нижне-переднем углу, IV членик толще и немного короче V, оба с пучками длинных щетинок на нижней стороне, IV с рядом шипов на верхней.</w:t>
            </w:r>
          </w:p>
          <w:p>
            <w:pPr>
              <w:ind w:firstLine="0"/>
              <w:spacing w:line="240" w:lineRule="auto"/>
              <w:jc w:val="left"/>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Жгут состоит из 14—15 члеников, также снабженных длинными щетинками на концах.</w:t>
            </w:r>
          </w:p>
          <w:p>
            <w:pPr>
              <w:ind w:firstLine="0"/>
              <w:spacing w:line="240" w:lineRule="auto"/>
              <w:jc w:val="left"/>
              <w:widowControl w:val="0"/>
              <w:rPr>
                <w:rFonts w:ascii="Times New Roman" w:hAnsi="Times New Roman" w:eastAsia="Times New Roman" w:cs="Times New Roman"/>
                <w:i/>
                <w:iCs/>
                <w:sz w:val="24"/>
                <w:szCs w:val="24"/>
                <w:lang w:val="ru-ru" w:eastAsia="zh-cn" w:bidi="ar-sa"/>
              </w:rPr>
            </w:pPr>
            <w:r>
              <w:rPr>
                <w:rFonts w:ascii="Times New Roman" w:hAnsi="Times New Roman" w:eastAsia="Times New Roman" w:cs="Times New Roman"/>
                <w:sz w:val="24"/>
                <w:szCs w:val="24"/>
                <w:lang w:val="ru-ru" w:eastAsia="zh-cn" w:bidi="ar-sa"/>
              </w:rPr>
              <w:t xml:space="preserve">Ротовые части — как у </w:t>
            </w:r>
            <w:r>
              <w:rPr>
                <w:rFonts w:ascii="Times New Roman" w:hAnsi="Times New Roman" w:eastAsia="Times New Roman" w:cs="Times New Roman"/>
                <w:i/>
                <w:iCs/>
                <w:sz w:val="24"/>
                <w:szCs w:val="24"/>
                <w:lang w:val="ru-ru" w:eastAsia="zh-cn" w:bidi="ar-sa"/>
              </w:rPr>
              <w:t>E. viridis.</w:t>
            </w:r>
          </w:p>
          <w:p>
            <w:pPr>
              <w:ind w:firstLine="0"/>
              <w:spacing w:line="240" w:lineRule="auto"/>
              <w:jc w:val="left"/>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r>
          </w:p>
          <w:p>
            <w:pPr>
              <w:ind w:firstLine="0"/>
              <w:spacing w:line="240" w:lineRule="auto"/>
              <w:jc w:val="left"/>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r>
          </w:p>
          <w:p>
            <w:pPr>
              <w:ind w:firstLine="0"/>
              <w:spacing w:line="240" w:lineRule="auto"/>
              <w:jc w:val="left"/>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r>
          </w:p>
          <w:p>
            <w:pPr>
              <w:ind w:firstLine="0"/>
              <w:spacing w:line="240" w:lineRule="auto"/>
              <w:jc w:val="left"/>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Гнатоподы самцов в I паре с узко-миндалевидными subchelae; пальмарный край слегка вогнут, с крепким тупым срединным шипом; граничных шипов, тесно сближенных, 3; на нижнем крае членика около 5 очень коротких,</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 xml:space="preserve">тулых шипиков. Во II паре subchelae бокаловидные, с 1 срединным и 2 граничными шипами и густыми пучками щетинок по верхнему и нижнему краям. </w:t>
            </w:r>
            <w:r>
              <w:rPr>
                <w:rFonts w:ascii="Times New Roman" w:hAnsi="Times New Roman" w:eastAsia="Times New Roman" w:cs="Times New Roman"/>
                <w:b/>
                <w:sz w:val="24"/>
                <w:szCs w:val="24"/>
                <w:lang w:val="ru-ru" w:eastAsia="zh-cn" w:bidi="ar-sa"/>
              </w:rPr>
              <w:t xml:space="preserve">Эпимеральные пластинки в I паре ромбовидные, с менее вытянутым, чем у </w:t>
            </w:r>
            <w:r>
              <w:rPr>
                <w:rFonts w:ascii="Times New Roman" w:hAnsi="Times New Roman" w:eastAsia="Times New Roman" w:cs="Times New Roman"/>
                <w:b/>
                <w:i/>
                <w:iCs/>
                <w:sz w:val="24"/>
                <w:szCs w:val="24"/>
                <w:lang w:val="ru-ru" w:eastAsia="zh-cn" w:bidi="ar-sa"/>
              </w:rPr>
              <w:t>E. viridis</w:t>
            </w:r>
            <w:r>
              <w:rPr>
                <w:rFonts w:ascii="Times New Roman" w:hAnsi="Times New Roman" w:eastAsia="Times New Roman" w:cs="Times New Roman"/>
                <w:b/>
                <w:sz w:val="24"/>
                <w:szCs w:val="24"/>
                <w:lang w:val="ru-ru" w:eastAsia="zh-cn" w:bidi="ar-sa"/>
              </w:rPr>
              <w:t>, нижне-передним углом</w:t>
            </w:r>
            <w:r>
              <w:rPr>
                <w:rFonts w:ascii="Times New Roman" w:hAnsi="Times New Roman" w:eastAsia="Times New Roman" w:cs="Times New Roman"/>
                <w:sz w:val="24"/>
                <w:szCs w:val="24"/>
                <w:lang w:val="ru-ru" w:eastAsia="zh-cn" w:bidi="ar-sa"/>
              </w:rPr>
              <w:t>; во II книзу значительно сужены.</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У самок subchelae I пары короче и шире, чем у самцов, с менее изогнутым когтем; шипы те же, что и у самцов, но слабее, мелких шипиков на нижнем крае меньше; во II паре subchelae имеют такое же строение и вооружение, как и у самцов, но меньших размеров.</w:t>
            </w:r>
          </w:p>
          <w:p>
            <w:pPr>
              <w:ind w:firstLine="0"/>
              <w:spacing w:line="240" w:lineRule="auto"/>
              <w:jc w:val="left"/>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В переоподах I и II пар мероподиты расширены, в I паре карпо- и пропо- диты равной длины, во II карпоподиты короче. В IV-V парах базиподиты</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широкие, в III паре короткие, книзу лишь немного сужены, в IV и V грушевидные; крыловидный край в дистальной части образует небольшой угол, спускающийся вниз.</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 xml:space="preserve">В уроподах I пары ветви равной длины, во II наружная короче внутренней. И стержни и ветви вооружены шипами. </w:t>
            </w:r>
            <w:r>
              <w:rPr>
                <w:rFonts w:ascii="Times New Roman" w:hAnsi="Times New Roman" w:eastAsia="Times New Roman" w:cs="Times New Roman"/>
                <w:b/>
                <w:i/>
                <w:sz w:val="24"/>
                <w:szCs w:val="24"/>
                <w:lang w:val="ru-ru" w:eastAsia="zh-cn" w:bidi="ar-sa"/>
              </w:rPr>
              <w:t>В уроподах III пары наружная ветвь широкая, одночленистая, в 3,5 раза длиннее внутренней</w:t>
            </w:r>
            <w:r>
              <w:rPr>
                <w:rFonts w:ascii="Times New Roman" w:hAnsi="Times New Roman" w:eastAsia="Times New Roman" w:cs="Times New Roman"/>
                <w:sz w:val="24"/>
                <w:szCs w:val="24"/>
                <w:lang w:val="ru-ru" w:eastAsia="zh-cn" w:bidi="ar-sa"/>
              </w:rPr>
              <w:t>, обе вооружены шипами и густо сидящими простыми щетинками.</w:t>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r>
          </w:p>
          <w:p>
            <w:pPr>
              <w:ind w:firstLine="0"/>
              <w:spacing w:line="240" w:lineRule="auto"/>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 xml:space="preserve">Telson разделен до основания; </w:t>
            </w:r>
            <w:r>
              <w:rPr>
                <w:rFonts w:ascii="Times New Roman" w:hAnsi="Times New Roman" w:eastAsia="Times New Roman" w:cs="Times New Roman"/>
                <w:b/>
                <w:sz w:val="24"/>
                <w:szCs w:val="24"/>
                <w:lang w:val="ru-ru" w:eastAsia="zh-cn" w:bidi="ar-sa"/>
              </w:rPr>
              <w:t>ветви широкие, яйцевидные</w:t>
            </w:r>
            <w:r>
              <w:rPr>
                <w:rFonts w:ascii="Times New Roman" w:hAnsi="Times New Roman" w:eastAsia="Times New Roman" w:cs="Times New Roman"/>
                <w:sz w:val="24"/>
                <w:szCs w:val="24"/>
                <w:lang w:val="ru-ru" w:eastAsia="zh-cn" w:bidi="ar-sa"/>
              </w:rPr>
              <w:t>, с группой шипов и одиночными щетинками на вершине и 1 шипом и 1 щетинкой с наружной стороны.</w:t>
            </w:r>
          </w:p>
          <w:p>
            <w:pPr>
              <w:ind w:firstLine="0"/>
              <w:spacing w:line="240" w:lineRule="auto"/>
              <w:jc w:val="left"/>
              <w:widowControl w:val="0"/>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Длина тела 16—20 мм.</w:t>
            </w:r>
          </w:p>
          <w:p>
            <w:pPr>
              <w:ind w:left="0" w:right="0" w:firstLine="0"/>
              <w:spacing w:before="0" w:after="0" w:line="240" w:lineRule="auto"/>
              <w:jc w:val="left"/>
              <w:pageBreakBefore w:val="0"/>
              <w:keepNext w:val="0"/>
              <w:keepLines w:val="0"/>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t>Распространение: южная часть Байкала (Маритуй).</w:t>
            </w:r>
          </w:p>
        </w:tc>
      </w:tr>
    </w:tbl>
    <w:p>
      <w:pPr>
        <w:rPr>
          <w:rFonts w:ascii="Times New Roman" w:hAnsi="Times New Roman" w:eastAsia="Times New Roman" w:cs="Times New Roman"/>
          <w:sz w:val="24"/>
          <w:szCs w:val="24"/>
          <w:lang w:val="ru-ru" w:eastAsia="zh-cn" w:bidi="ar-sa"/>
        </w:rPr>
      </w:pPr>
      <w:r>
        <w:rPr>
          <w:rFonts w:ascii="Times New Roman" w:hAnsi="Times New Roman" w:eastAsia="Times New Roman" w:cs="Times New Roman"/>
          <w:sz w:val="24"/>
          <w:szCs w:val="24"/>
          <w:lang w:val="ru-ru" w:eastAsia="zh-cn" w:bidi="ar-sa"/>
        </w:rPr>
      </w:r>
    </w:p>
    <w:sectPr>
      <w:footnotePr>
        <w:pos w:val="pageBottom"/>
        <w:numFmt w:val="decimal"/>
        <w:numStart w:val="1"/>
        <w:numRestart w:val="continuous"/>
      </w:footnotePr>
      <w:endnotePr>
        <w:pos w:val="docEnd"/>
        <w:numFmt w:val="lowerRoman"/>
        <w:numStart w:val="1"/>
        <w:numRestart w:val="continuous"/>
      </w:endnotePr>
      <w:type w:val="nextPage"/>
      <w:pgSz w:h="11906" w:w="16838" w:orient="landscape"/>
      <w:pgMar w:left="1440" w:top="720" w:right="720" w:bottom="720" w:header="0" w:footer="0"/>
      <w:paperSrc w:first="0" w:other="0" a="0" b="0"/>
      <w:pgNumType w:fmt="decimal" w:start="1"/>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Arial">
    <w:charset w:val="00"/>
    <w:family w:val="roman"/>
    <w:pitch w:val="default"/>
  </w:font>
  <w:font w:name="Georgia">
    <w:charset w:val="00"/>
    <w:family w:val="roman"/>
    <w:pitch w:val="default"/>
  </w:font>
  <w:font w:name="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3"/>
    <w:tmLastPosCaret>
      <w:tmLastPosPgfIdx w:val="3"/>
      <w:tmLastPosIdx w:val="65"/>
    </w:tmLastPosCaret>
    <w:tmLastPosAnchor>
      <w:tmLastPosPgfIdx w:val="0"/>
      <w:tmLastPosIdx w:val="0"/>
    </w:tmLastPosAnchor>
    <w:tmLastPosTblRect w:left="0" w:top="0" w:right="0" w:bottom="0"/>
  </w:tmLastPos>
  <w:tmAppRevision w:date="1752807114" w:val="1050" w:fileVer="342" w:fileVer64="64" w:fileVerOS="3"/>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pPr>
        <w:ind w:firstLine="576"/>
        <w:spacing w:line="276"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120"/>
      <w:keepNext/>
      <w:keepLines/>
    </w:pPr>
    <w:rPr>
      <w:b/>
      <w:sz w:val="28"/>
      <w:szCs w:val="28"/>
    </w:rPr>
  </w:style>
  <w:style w:type="paragraph" w:styleId="para2">
    <w:name w:val="heading 2"/>
    <w:qFormat/>
    <w:basedOn w:val="para0"/>
    <w:next w:val="para0"/>
    <w:pPr>
      <w:spacing w:before="360" w:after="80"/>
      <w:keepNext/>
      <w:keepLines/>
    </w:pPr>
    <w:rPr>
      <w:b/>
      <w:sz w:val="24"/>
      <w:szCs w:val="24"/>
    </w:rPr>
  </w:style>
  <w:style w:type="paragraph" w:styleId="para3">
    <w:name w:val="heading 3"/>
    <w:qFormat/>
    <w:basedOn w:val="para0"/>
    <w:next w:val="para0"/>
    <w:pPr>
      <w:spacing w:before="280" w:after="80"/>
      <w:keepNext/>
      <w:keepLines/>
    </w:pPr>
    <w:rPr>
      <w:b/>
      <w:color w:val="666666"/>
      <w:sz w:val="24"/>
      <w:szCs w:val="24"/>
    </w:rPr>
  </w:style>
  <w:style w:type="paragraph" w:styleId="para4">
    <w:name w:val="heading 4"/>
    <w:qFormat/>
    <w:basedOn w:val="para0"/>
    <w:next w:val="para0"/>
    <w:pPr>
      <w:spacing w:before="240" w:after="40"/>
      <w:keepNext/>
      <w:keepLines/>
    </w:pPr>
    <w:rPr>
      <w:i/>
      <w:color w:val="666666"/>
    </w:rPr>
  </w:style>
  <w:style w:type="paragraph" w:styleId="para5">
    <w:name w:val="heading 5"/>
    <w:qFormat/>
    <w:basedOn w:val="para0"/>
    <w:next w:val="para0"/>
    <w:pPr>
      <w:spacing w:before="220" w:after="40"/>
      <w:keepNext/>
      <w:keepLines/>
    </w:pPr>
    <w:rPr>
      <w:b/>
      <w:color w:val="666666"/>
      <w:sz w:val="20"/>
      <w:szCs w:val="20"/>
    </w:rPr>
  </w:style>
  <w:style w:type="paragraph" w:styleId="para6">
    <w:name w:val="heading 6"/>
    <w:qFormat/>
    <w:basedOn w:val="para0"/>
    <w:next w:val="para0"/>
    <w:pPr>
      <w:spacing w:before="200" w:after="40"/>
      <w:keepNext/>
      <w:keepLines/>
    </w:pPr>
    <w:rPr>
      <w:i/>
      <w:color w:val="666666"/>
      <w:sz w:val="20"/>
      <w:szCs w:val="20"/>
    </w:rPr>
  </w:style>
  <w:style w:type="paragraph" w:styleId="para7">
    <w:name w:val="Title"/>
    <w:qFormat/>
    <w:basedOn w:val="para0"/>
    <w:next w:val="para0"/>
    <w:pPr>
      <w:ind w:left="220" w:firstLine="0"/>
      <w:spacing w:before="480" w:after="120"/>
      <w:keepNext/>
      <w:keepLines/>
    </w:pPr>
    <w:rPr>
      <w:b/>
      <w:sz w:val="24"/>
      <w:szCs w:val="24"/>
    </w:rPr>
  </w:style>
  <w:style w:type="paragraph" w:styleId="para8">
    <w:name w:val="Subtitle"/>
    <w:qFormat/>
    <w:basedOn w:val="para0"/>
    <w:next w:val="para0"/>
    <w:pPr>
      <w:spacing w:before="360" w:after="80"/>
      <w:keepNext/>
      <w:keepLines/>
    </w:pPr>
    <w:rPr>
      <w:rFonts w:ascii="Georgia" w:hAnsi="Georgia" w:eastAsia="Georgia" w:cs="Georgia"/>
      <w:i/>
      <w:color w:val="666666"/>
      <w:sz w:val="48"/>
      <w:szCs w:val="48"/>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pPr>
        <w:ind w:firstLine="576"/>
        <w:spacing w:line="276"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120"/>
      <w:keepNext/>
      <w:keepLines/>
    </w:pPr>
    <w:rPr>
      <w:b/>
      <w:sz w:val="28"/>
      <w:szCs w:val="28"/>
    </w:rPr>
  </w:style>
  <w:style w:type="paragraph" w:styleId="para2">
    <w:name w:val="heading 2"/>
    <w:qFormat/>
    <w:basedOn w:val="para0"/>
    <w:next w:val="para0"/>
    <w:pPr>
      <w:spacing w:before="360" w:after="80"/>
      <w:keepNext/>
      <w:keepLines/>
    </w:pPr>
    <w:rPr>
      <w:b/>
      <w:sz w:val="24"/>
      <w:szCs w:val="24"/>
    </w:rPr>
  </w:style>
  <w:style w:type="paragraph" w:styleId="para3">
    <w:name w:val="heading 3"/>
    <w:qFormat/>
    <w:basedOn w:val="para0"/>
    <w:next w:val="para0"/>
    <w:pPr>
      <w:spacing w:before="280" w:after="80"/>
      <w:keepNext/>
      <w:keepLines/>
    </w:pPr>
    <w:rPr>
      <w:b/>
      <w:color w:val="666666"/>
      <w:sz w:val="24"/>
      <w:szCs w:val="24"/>
    </w:rPr>
  </w:style>
  <w:style w:type="paragraph" w:styleId="para4">
    <w:name w:val="heading 4"/>
    <w:qFormat/>
    <w:basedOn w:val="para0"/>
    <w:next w:val="para0"/>
    <w:pPr>
      <w:spacing w:before="240" w:after="40"/>
      <w:keepNext/>
      <w:keepLines/>
    </w:pPr>
    <w:rPr>
      <w:i/>
      <w:color w:val="666666"/>
    </w:rPr>
  </w:style>
  <w:style w:type="paragraph" w:styleId="para5">
    <w:name w:val="heading 5"/>
    <w:qFormat/>
    <w:basedOn w:val="para0"/>
    <w:next w:val="para0"/>
    <w:pPr>
      <w:spacing w:before="220" w:after="40"/>
      <w:keepNext/>
      <w:keepLines/>
    </w:pPr>
    <w:rPr>
      <w:b/>
      <w:color w:val="666666"/>
      <w:sz w:val="20"/>
      <w:szCs w:val="20"/>
    </w:rPr>
  </w:style>
  <w:style w:type="paragraph" w:styleId="para6">
    <w:name w:val="heading 6"/>
    <w:qFormat/>
    <w:basedOn w:val="para0"/>
    <w:next w:val="para0"/>
    <w:pPr>
      <w:spacing w:before="200" w:after="40"/>
      <w:keepNext/>
      <w:keepLines/>
    </w:pPr>
    <w:rPr>
      <w:i/>
      <w:color w:val="666666"/>
      <w:sz w:val="20"/>
      <w:szCs w:val="20"/>
    </w:rPr>
  </w:style>
  <w:style w:type="paragraph" w:styleId="para7">
    <w:name w:val="Title"/>
    <w:qFormat/>
    <w:basedOn w:val="para0"/>
    <w:next w:val="para0"/>
    <w:pPr>
      <w:ind w:left="220" w:firstLine="0"/>
      <w:spacing w:before="480" w:after="120"/>
      <w:keepNext/>
      <w:keepLines/>
    </w:pPr>
    <w:rPr>
      <w:b/>
      <w:sz w:val="24"/>
      <w:szCs w:val="24"/>
    </w:rPr>
  </w:style>
  <w:style w:type="paragraph" w:styleId="para8">
    <w:name w:val="Subtitle"/>
    <w:qFormat/>
    <w:basedOn w:val="para0"/>
    <w:next w:val="para0"/>
    <w:pPr>
      <w:spacing w:before="360" w:after="80"/>
      <w:keepNext/>
      <w:keepLines/>
    </w:pPr>
    <w:rPr>
      <w:rFonts w:ascii="Georgia" w:hAnsi="Georgia" w:eastAsia="Georgia" w:cs="Georgia"/>
      <w:i/>
      <w:color w:val="666666"/>
      <w:sz w:val="48"/>
      <w:szCs w:val="48"/>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rev.1050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Polina Drozdova</cp:lastModifiedBy>
  <cp:revision>3</cp:revision>
  <dcterms:created xsi:type="dcterms:W3CDTF">2025-07-17T15:39:32Z</dcterms:created>
  <dcterms:modified xsi:type="dcterms:W3CDTF">2025-07-18T02:51:54Z</dcterms:modified>
</cp:coreProperties>
</file>